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300" w:rsidRDefault="00777300">
      <w:pPr>
        <w:spacing w:after="0" w:line="240" w:lineRule="auto"/>
        <w:jc w:val="center"/>
        <w:rPr>
          <w:rFonts w:cs="Arial"/>
          <w:b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039"/>
        <w:gridCol w:w="621"/>
        <w:gridCol w:w="4448"/>
        <w:gridCol w:w="361"/>
        <w:gridCol w:w="553"/>
        <w:gridCol w:w="1047"/>
        <w:gridCol w:w="222"/>
        <w:gridCol w:w="848"/>
      </w:tblGrid>
      <w:tr w:rsidR="00777300" w:rsidTr="00AD399C">
        <w:trPr>
          <w:trHeight w:val="281"/>
        </w:trPr>
        <w:tc>
          <w:tcPr>
            <w:tcW w:w="101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  <w:p w:rsidR="00777300" w:rsidRPr="00AD399C" w:rsidRDefault="00FA66F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>ДЛЯ ЗАКАЗА ПАРОВОГО БЛОЧНОГО ИНДИВИДУАЛЬНОГО ТЕПЛОВОГО ПУНКТА (БИТП)</w:t>
            </w:r>
          </w:p>
          <w:p w:rsidR="00777300" w:rsidRPr="00AD399C" w:rsidRDefault="0077730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777300" w:rsidTr="00AD399C">
        <w:trPr>
          <w:trHeight w:val="315"/>
        </w:trPr>
        <w:tc>
          <w:tcPr>
            <w:tcW w:w="101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Сведения о заказчике</w:t>
            </w:r>
          </w:p>
        </w:tc>
      </w:tr>
      <w:tr w:rsidR="00777300" w:rsidTr="00AD399C">
        <w:trPr>
          <w:trHeight w:val="315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Наименование объекта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 w:rsidTr="00AD399C">
        <w:trPr>
          <w:trHeight w:val="300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Заказчик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 w:rsidTr="00AD399C">
        <w:trPr>
          <w:trHeight w:val="300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Адрес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 w:rsidTr="00AD399C">
        <w:trPr>
          <w:trHeight w:val="300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Ф.И.О. Контактное лицо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 w:rsidTr="00AD399C">
        <w:trPr>
          <w:trHeight w:val="300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Контактный телефон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 w:rsidTr="00AD399C">
        <w:trPr>
          <w:trHeight w:val="300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Контактный факс/ E-mail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 w:rsidTr="00AD399C">
        <w:trPr>
          <w:trHeight w:val="300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Размещение теплового пункта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</w:tr>
      <w:tr w:rsidR="00777300" w:rsidTr="00AD399C">
        <w:trPr>
          <w:trHeight w:val="315"/>
        </w:trPr>
        <w:tc>
          <w:tcPr>
            <w:tcW w:w="101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  <w:t xml:space="preserve">Техническое задание для проектирования БТП </w:t>
            </w:r>
          </w:p>
        </w:tc>
      </w:tr>
      <w:tr w:rsidR="00777300" w:rsidTr="00AD399C">
        <w:trPr>
          <w:trHeight w:val="585"/>
        </w:trPr>
        <w:tc>
          <w:tcPr>
            <w:tcW w:w="7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Давление пара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бар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Min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Max</w:t>
            </w:r>
          </w:p>
        </w:tc>
      </w:tr>
      <w:tr w:rsidR="00777300" w:rsidTr="00AD399C">
        <w:trPr>
          <w:trHeight w:val="585"/>
        </w:trPr>
        <w:tc>
          <w:tcPr>
            <w:tcW w:w="7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Температура пара (если пар перегретый)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sz w:val="16"/>
                <w:szCs w:val="16"/>
                <w:vertAlign w:val="superscript"/>
                <w:lang w:val="en-US" w:eastAsia="en-US"/>
              </w:rPr>
              <w:t>o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  <w:bookmarkStart w:id="0" w:name="_GoBack"/>
            <w:bookmarkEnd w:id="0"/>
          </w:p>
        </w:tc>
      </w:tr>
      <w:tr w:rsidR="00777300" w:rsidTr="00AD399C">
        <w:trPr>
          <w:trHeight w:val="285"/>
        </w:trPr>
        <w:tc>
          <w:tcPr>
            <w:tcW w:w="802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Резервирование парового теплообменника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Да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%</w:t>
            </w:r>
          </w:p>
        </w:tc>
      </w:tr>
      <w:tr w:rsidR="00777300" w:rsidTr="00AD399C">
        <w:trPr>
          <w:trHeight w:val="285"/>
        </w:trPr>
        <w:tc>
          <w:tcPr>
            <w:tcW w:w="802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Нет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</w:tr>
      <w:tr w:rsidR="00777300" w:rsidTr="00AD399C">
        <w:trPr>
          <w:trHeight w:val="585"/>
        </w:trPr>
        <w:tc>
          <w:tcPr>
            <w:tcW w:w="8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Необходимость возврата конденсата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Да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Нет</w:t>
            </w:r>
          </w:p>
        </w:tc>
      </w:tr>
      <w:tr w:rsidR="00777300" w:rsidTr="00AD399C">
        <w:trPr>
          <w:trHeight w:val="585"/>
        </w:trPr>
        <w:tc>
          <w:tcPr>
            <w:tcW w:w="7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Протяженность конденсатной линии от </w:t>
            </w: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теплового пункта до точки сбора конденсата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м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</w:tr>
      <w:tr w:rsidR="00777300" w:rsidTr="00AD399C">
        <w:trPr>
          <w:trHeight w:val="585"/>
        </w:trPr>
        <w:tc>
          <w:tcPr>
            <w:tcW w:w="7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Подъем конденсатной линии от теплового пункта до точки сбора конденсата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м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 w:rsidTr="00AD399C">
        <w:trPr>
          <w:trHeight w:val="945"/>
        </w:trPr>
        <w:tc>
          <w:tcPr>
            <w:tcW w:w="7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Избыточное давление в точке сбора конденсата (деаэратор, конденсатный бак и т.д.)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бар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</w:p>
        </w:tc>
      </w:tr>
      <w:tr w:rsidR="00777300" w:rsidTr="00AD399C">
        <w:trPr>
          <w:trHeight w:val="315"/>
        </w:trPr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FA66FD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Отопление</w:t>
            </w: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Тепловая нагрузка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Гкал/час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</w:tr>
      <w:tr w:rsidR="00777300" w:rsidTr="00AD399C">
        <w:trPr>
          <w:trHeight w:val="315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Температурный график системы отопления в зимний период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sz w:val="16"/>
                <w:szCs w:val="16"/>
                <w:vertAlign w:val="superscript"/>
                <w:lang w:val="en-US" w:eastAsia="en-US"/>
              </w:rPr>
              <w:t>o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Вход Т12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Выход Т22</w:t>
            </w:r>
          </w:p>
        </w:tc>
      </w:tr>
      <w:tr w:rsidR="00777300" w:rsidTr="00AD399C">
        <w:trPr>
          <w:trHeight w:val="315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Потери давления в системе отопления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м.в.ст.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 w:rsidTr="00AD399C">
        <w:trPr>
          <w:trHeight w:val="315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9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Резервирование насоса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100%</w:t>
            </w:r>
          </w:p>
        </w:tc>
      </w:tr>
      <w:tr w:rsidR="00777300" w:rsidTr="00AD399C">
        <w:trPr>
          <w:trHeight w:val="315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98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на склад</w:t>
            </w:r>
          </w:p>
        </w:tc>
      </w:tr>
      <w:tr w:rsidR="00777300" w:rsidTr="00AD399C">
        <w:trPr>
          <w:trHeight w:val="315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98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сдвоенный</w:t>
            </w:r>
          </w:p>
        </w:tc>
      </w:tr>
      <w:tr w:rsidR="00777300" w:rsidTr="00AD399C">
        <w:trPr>
          <w:trHeight w:val="315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Максимальное рабочее давление в системе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бар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</w:tbl>
    <w:p w:rsidR="00777300" w:rsidRDefault="00777300"/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065"/>
        <w:gridCol w:w="2371"/>
        <w:gridCol w:w="1772"/>
        <w:gridCol w:w="591"/>
        <w:gridCol w:w="664"/>
        <w:gridCol w:w="922"/>
        <w:gridCol w:w="223"/>
        <w:gridCol w:w="669"/>
        <w:gridCol w:w="862"/>
      </w:tblGrid>
      <w:tr w:rsidR="00777300">
        <w:trPr>
          <w:trHeight w:val="315"/>
        </w:trPr>
        <w:tc>
          <w:tcPr>
            <w:tcW w:w="2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FA66FD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lastRenderedPageBreak/>
              <w:t>Вентиляция</w:t>
            </w: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 xml:space="preserve">Тепловая 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нагрузка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Гкал/час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4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Температурный график системы отопления в зимний период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sz w:val="16"/>
                <w:szCs w:val="16"/>
                <w:vertAlign w:val="superscript"/>
                <w:lang w:val="en-US" w:eastAsia="en-US"/>
              </w:rPr>
              <w:t>o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ind w:left="-163" w:right="-153"/>
              <w:jc w:val="center"/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Вход Т12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300" w:rsidRDefault="00FA66FD">
            <w:pPr>
              <w:ind w:left="-205" w:right="-153"/>
              <w:jc w:val="center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Выход Т22</w:t>
            </w:r>
          </w:p>
        </w:tc>
      </w:tr>
      <w:tr w:rsidR="00777300">
        <w:trPr>
          <w:trHeight w:val="40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Потери давления в системе отопления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м.в.ст.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18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Резервирование насоса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100%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18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на склад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18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сдвоенный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Максимальное рабочее давление в системе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бар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00"/>
        </w:trPr>
        <w:tc>
          <w:tcPr>
            <w:tcW w:w="2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FA66FD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ГВС</w:t>
            </w: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Тепловая нагрузка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Гкал/час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60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Температура холодной воды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sz w:val="16"/>
                <w:szCs w:val="16"/>
                <w:vertAlign w:val="superscript"/>
                <w:lang w:val="en-US" w:eastAsia="en-US"/>
              </w:rPr>
              <w:t>o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60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Температура горячей воды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sz w:val="16"/>
                <w:szCs w:val="16"/>
                <w:vertAlign w:val="superscript"/>
                <w:lang w:val="en-US" w:eastAsia="en-US"/>
              </w:rPr>
              <w:t>o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Давление холодной воды на входе в БИТП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бар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00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Необходимое давление горячей воды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бар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eastAsia="Calibri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18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Необходимость в установке циркуляционной линии ГВС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Да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18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Нет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Расход воды на циркуляцию ГВС от максимального расхода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%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Гидравлическое сопротивление циркуляции ГВС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м.в.ст.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18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Резервирование насоса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100%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18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на склад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18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сдвоенный</w:t>
            </w:r>
          </w:p>
        </w:tc>
      </w:tr>
      <w:tr w:rsidR="00777300">
        <w:trPr>
          <w:trHeight w:val="315"/>
        </w:trPr>
        <w:tc>
          <w:tcPr>
            <w:tcW w:w="2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300" w:rsidRDefault="00777300">
            <w:pPr>
              <w:snapToGrid w:val="0"/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2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Максимальное рабочее давление в системе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бар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569"/>
        </w:trPr>
        <w:tc>
          <w:tcPr>
            <w:tcW w:w="6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u w:val="single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u w:val="single"/>
                <w:lang w:val="en-US" w:eastAsia="en-US"/>
              </w:rPr>
              <w:t>Дополнительная информация</w:t>
            </w:r>
          </w:p>
        </w:tc>
        <w:tc>
          <w:tcPr>
            <w:tcW w:w="38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 </w:t>
            </w:r>
          </w:p>
        </w:tc>
      </w:tr>
      <w:tr w:rsidR="00777300">
        <w:trPr>
          <w:trHeight w:hRule="exact" w:val="410"/>
        </w:trPr>
        <w:tc>
          <w:tcPr>
            <w:tcW w:w="84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Автоматическая подпитка водяного контура </w:t>
            </w:r>
          </w:p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Да</w:t>
            </w:r>
          </w:p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Нет</w:t>
            </w:r>
          </w:p>
        </w:tc>
      </w:tr>
      <w:tr w:rsidR="00777300">
        <w:trPr>
          <w:trHeight w:hRule="exact" w:val="506"/>
        </w:trPr>
        <w:tc>
          <w:tcPr>
            <w:tcW w:w="84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Расходомер на холодную воду</w:t>
            </w:r>
          </w:p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Да</w:t>
            </w:r>
          </w:p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Нет</w:t>
            </w:r>
          </w:p>
        </w:tc>
      </w:tr>
      <w:tr w:rsidR="00777300">
        <w:trPr>
          <w:trHeight w:val="315"/>
        </w:trPr>
        <w:tc>
          <w:tcPr>
            <w:tcW w:w="84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Диспетчеризация 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Да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Нет</w:t>
            </w:r>
          </w:p>
        </w:tc>
      </w:tr>
      <w:tr w:rsidR="00777300">
        <w:trPr>
          <w:trHeight w:val="315"/>
        </w:trPr>
        <w:tc>
          <w:tcPr>
            <w:tcW w:w="84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Коммерческий узел учета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Да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Нет</w:t>
            </w:r>
          </w:p>
        </w:tc>
      </w:tr>
      <w:tr w:rsidR="00777300">
        <w:trPr>
          <w:trHeight w:val="300"/>
        </w:trPr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Размеры свободного пространства для установки БИТП (длина х ширина х высота), м</w:t>
            </w:r>
          </w:p>
        </w:tc>
        <w:tc>
          <w:tcPr>
            <w:tcW w:w="55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 </w:t>
            </w:r>
          </w:p>
        </w:tc>
      </w:tr>
      <w:tr w:rsidR="00777300">
        <w:trPr>
          <w:trHeight w:val="300"/>
        </w:trPr>
        <w:tc>
          <w:tcPr>
            <w:tcW w:w="6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Проемы для проноса </w:t>
            </w:r>
            <w:r w:rsidRPr="00AD399C">
              <w:rPr>
                <w:rFonts w:ascii="Arial" w:eastAsia="Calibri" w:hAnsi="Arial" w:cs="Arial"/>
                <w:sz w:val="16"/>
                <w:szCs w:val="16"/>
                <w:lang w:eastAsia="en-US"/>
              </w:rPr>
              <w:t>(ширина х высота), м</w:t>
            </w:r>
          </w:p>
        </w:tc>
        <w:tc>
          <w:tcPr>
            <w:tcW w:w="3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Pr="00AD399C" w:rsidRDefault="00FA66FD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  <w:tr w:rsidR="00777300">
        <w:trPr>
          <w:trHeight w:val="1255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00" w:rsidRDefault="00FA66FD">
            <w:pPr>
              <w:rPr>
                <w:rFonts w:ascii="Arial" w:eastAsia="Calibri" w:hAnsi="Arial" w:cs="Arial"/>
                <w:b/>
                <w:bCs/>
                <w:sz w:val="16"/>
                <w:szCs w:val="16"/>
                <w:u w:val="single"/>
                <w:lang w:val="en-US" w:eastAsia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u w:val="single"/>
                <w:lang w:val="en-US" w:eastAsia="en-US"/>
              </w:rPr>
              <w:t>Примечание:</w:t>
            </w:r>
          </w:p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  <w:p w:rsidR="00777300" w:rsidRDefault="00FA66FD">
            <w:pP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 </w:t>
            </w:r>
          </w:p>
        </w:tc>
      </w:tr>
    </w:tbl>
    <w:p w:rsidR="00777300" w:rsidRDefault="00777300">
      <w:pPr>
        <w:spacing w:after="0" w:line="240" w:lineRule="auto"/>
        <w:jc w:val="center"/>
        <w:rPr>
          <w:rFonts w:cs="Arial"/>
          <w:b/>
        </w:rPr>
      </w:pPr>
    </w:p>
    <w:sectPr w:rsidR="007773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707" w:bottom="1134" w:left="1276" w:header="708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6FD" w:rsidRDefault="00FA66FD">
      <w:pPr>
        <w:spacing w:after="0" w:line="240" w:lineRule="auto"/>
      </w:pPr>
      <w:r>
        <w:separator/>
      </w:r>
    </w:p>
  </w:endnote>
  <w:endnote w:type="continuationSeparator" w:id="0">
    <w:p w:rsidR="00FA66FD" w:rsidRDefault="00FA6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tifakt Element Medium"/>
    <w:panose1 w:val="020B06030308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300" w:rsidRDefault="00FA66FD">
    <w:pPr>
      <w:pStyle w:val="ae"/>
      <w:jc w:val="center"/>
      <w:rPr>
        <w:i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3" o:spid="_x0000_s2052" type="#_x0000_t32" style="position:absolute;left:0;text-align:left;margin-left:-1.2pt;margin-top:-1.4pt;width:502.8pt;height:.1pt;z-index:-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" strokeweight=".26mm">
          <v:stroke joinstyle="miter"/>
        </v:shape>
      </w:pict>
    </w:r>
    <w:r>
      <w:t>О</w:t>
    </w:r>
    <w:r>
      <w:rPr>
        <w:i/>
      </w:rPr>
      <w:t xml:space="preserve">ОО «Современное снабжение» - надежные комплексные поставки. </w:t>
    </w:r>
  </w:p>
  <w:p w:rsidR="00777300" w:rsidRDefault="00FA66FD">
    <w:pPr>
      <w:pStyle w:val="ae"/>
      <w:jc w:val="center"/>
    </w:pPr>
    <w:hyperlink r:id="rId1">
      <w:r>
        <w:rPr>
          <w:rStyle w:val="a6"/>
          <w:i/>
        </w:rPr>
        <w:t>http://sovsnab16.ru/</w:t>
      </w:r>
    </w:hyperlink>
    <w:r>
      <w:rPr>
        <w:i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300" w:rsidRDefault="00FA66FD">
    <w:pPr>
      <w:pStyle w:val="ae"/>
      <w:jc w:val="center"/>
      <w:rPr>
        <w:i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4" o:spid="_x0000_s2049" type="#_x0000_t32" style="position:absolute;left:0;text-align:left;margin-left:-1.2pt;margin-top:-1.4pt;width:502.8pt;height:.1pt;z-index:-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" strokeweight=".26mm">
          <v:stroke joinstyle="miter"/>
        </v:shape>
      </w:pict>
    </w:r>
    <w:r>
      <w:rPr>
        <w:i/>
      </w:rPr>
      <w:t xml:space="preserve">ООО «Современное снабжение» - надежные комплексные поставки. </w:t>
    </w:r>
  </w:p>
  <w:p w:rsidR="00777300" w:rsidRDefault="00FA66FD">
    <w:pPr>
      <w:pStyle w:val="ae"/>
      <w:jc w:val="center"/>
    </w:pPr>
    <w:hyperlink r:id="rId1">
      <w:r>
        <w:rPr>
          <w:rStyle w:val="a6"/>
          <w:i/>
        </w:rPr>
        <w:t>http://sovsnab16.ru/</w:t>
      </w:r>
    </w:hyperlink>
    <w:r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6FD" w:rsidRDefault="00FA66FD">
      <w:pPr>
        <w:spacing w:after="0" w:line="240" w:lineRule="auto"/>
      </w:pPr>
      <w:r>
        <w:separator/>
      </w:r>
    </w:p>
  </w:footnote>
  <w:footnote w:type="continuationSeparator" w:id="0">
    <w:p w:rsidR="00FA66FD" w:rsidRDefault="00FA6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300" w:rsidRDefault="0077730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300" w:rsidRDefault="00FA66FD">
    <w:pPr>
      <w:pStyle w:val="ad"/>
      <w:tabs>
        <w:tab w:val="center" w:pos="4820"/>
      </w:tabs>
      <w:ind w:left="4962"/>
      <w:rPr>
        <w:i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2" o:spid="_x0000_s2051" type="#_x0000_t75" style="position:absolute;left:0;text-align:left;margin-left:1.55pt;margin-top:3.4pt;width:217.55pt;height:29.4pt;z-index: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allowincell="f">
          <v:imagedata r:id="rId1" o:title="" croptop="-35f" cropbottom="-35f" cropleft="-5f" cropright="-5f"/>
          <w10:wrap type="tight"/>
        </v:shape>
      </w:pict>
    </w:r>
    <w:r>
      <w:rPr>
        <w:i/>
        <w:sz w:val="20"/>
        <w:szCs w:val="20"/>
      </w:rPr>
      <w:t>Общество с ограниченной ответственностью</w:t>
    </w:r>
  </w:p>
  <w:p w:rsidR="00777300" w:rsidRDefault="00FA66FD">
    <w:pPr>
      <w:pStyle w:val="ad"/>
      <w:tabs>
        <w:tab w:val="center" w:pos="4820"/>
      </w:tabs>
      <w:ind w:left="4962"/>
      <w:rPr>
        <w:i/>
        <w:sz w:val="20"/>
        <w:szCs w:val="20"/>
      </w:rPr>
    </w:pPr>
    <w:r>
      <w:rPr>
        <w:i/>
        <w:sz w:val="20"/>
        <w:szCs w:val="20"/>
      </w:rPr>
      <w:t>«Современное снабжение»</w:t>
    </w:r>
  </w:p>
  <w:p w:rsidR="00777300" w:rsidRDefault="00FA66FD">
    <w:pPr>
      <w:pStyle w:val="ad"/>
      <w:tabs>
        <w:tab w:val="center" w:pos="4820"/>
      </w:tabs>
      <w:ind w:left="4962"/>
      <w:rPr>
        <w:i/>
        <w:sz w:val="20"/>
        <w:szCs w:val="20"/>
      </w:rPr>
    </w:pPr>
    <w:r>
      <w:rPr>
        <w:i/>
        <w:sz w:val="20"/>
        <w:szCs w:val="20"/>
      </w:rPr>
      <w:t>Адрес: 422545, Республика Татарстан,</w:t>
    </w:r>
  </w:p>
  <w:p w:rsidR="00777300" w:rsidRDefault="00FA66FD">
    <w:pPr>
      <w:pStyle w:val="ad"/>
      <w:tabs>
        <w:tab w:val="center" w:pos="4820"/>
      </w:tabs>
      <w:ind w:left="4962"/>
      <w:rPr>
        <w:i/>
        <w:sz w:val="20"/>
        <w:szCs w:val="20"/>
      </w:rPr>
    </w:pPr>
    <w:r>
      <w:rPr>
        <w:i/>
        <w:sz w:val="20"/>
        <w:szCs w:val="20"/>
      </w:rPr>
      <w:t xml:space="preserve">город Зеленодольск, улица Бакы Урманче, </w:t>
    </w:r>
    <w:r>
      <w:rPr>
        <w:i/>
        <w:sz w:val="20"/>
        <w:szCs w:val="20"/>
      </w:rPr>
      <w:t>дом 6,</w:t>
    </w:r>
  </w:p>
  <w:p w:rsidR="00777300" w:rsidRDefault="00FA66FD">
    <w:pPr>
      <w:pStyle w:val="ad"/>
      <w:tabs>
        <w:tab w:val="center" w:pos="4820"/>
      </w:tabs>
      <w:ind w:left="4962"/>
      <w:rPr>
        <w:i/>
        <w:sz w:val="20"/>
        <w:szCs w:val="20"/>
      </w:rPr>
    </w:pPr>
    <w:r>
      <w:rPr>
        <w:i/>
        <w:sz w:val="20"/>
        <w:szCs w:val="20"/>
      </w:rPr>
      <w:t xml:space="preserve">Тел.: +7 (917) 898 83 08, Факс: 8 (843) 716 82 49, </w:t>
    </w:r>
  </w:p>
  <w:p w:rsidR="00777300" w:rsidRDefault="00FA66FD">
    <w:pPr>
      <w:pStyle w:val="ad"/>
      <w:tabs>
        <w:tab w:val="center" w:pos="4820"/>
      </w:tabs>
      <w:ind w:left="4962"/>
    </w:pPr>
    <w:r>
      <w:rPr>
        <w:i/>
        <w:sz w:val="20"/>
        <w:szCs w:val="20"/>
        <w:lang w:val="en-US"/>
      </w:rPr>
      <w:t>E</w:t>
    </w:r>
    <w:r w:rsidRPr="00AD399C">
      <w:rPr>
        <w:i/>
        <w:sz w:val="20"/>
        <w:szCs w:val="20"/>
      </w:rPr>
      <w:t>-</w:t>
    </w:r>
    <w:r>
      <w:rPr>
        <w:i/>
        <w:sz w:val="20"/>
        <w:szCs w:val="20"/>
        <w:lang w:val="en-US"/>
      </w:rPr>
      <w:t>mail</w:t>
    </w:r>
    <w:r w:rsidRPr="00AD399C">
      <w:rPr>
        <w:i/>
        <w:sz w:val="20"/>
        <w:szCs w:val="20"/>
      </w:rPr>
      <w:t xml:space="preserve">: </w:t>
    </w:r>
    <w:hyperlink r:id="rId2">
      <w:r>
        <w:rPr>
          <w:rStyle w:val="a6"/>
          <w:i/>
          <w:sz w:val="20"/>
          <w:szCs w:val="20"/>
          <w:lang w:val="en-US"/>
        </w:rPr>
        <w:t>sovsnab</w:t>
      </w:r>
      <w:r w:rsidRPr="00AD399C">
        <w:rPr>
          <w:rStyle w:val="a6"/>
          <w:i/>
          <w:sz w:val="20"/>
          <w:szCs w:val="20"/>
        </w:rPr>
        <w:t>16@</w:t>
      </w:r>
      <w:r>
        <w:rPr>
          <w:rStyle w:val="a6"/>
          <w:i/>
          <w:sz w:val="20"/>
          <w:szCs w:val="20"/>
          <w:lang w:val="en-US"/>
        </w:rPr>
        <w:t>yandex</w:t>
      </w:r>
      <w:r w:rsidRPr="00AD399C">
        <w:rPr>
          <w:rStyle w:val="a6"/>
          <w:i/>
          <w:sz w:val="20"/>
          <w:szCs w:val="20"/>
        </w:rPr>
        <w:t>.</w:t>
      </w:r>
      <w:r>
        <w:rPr>
          <w:rStyle w:val="a6"/>
          <w:i/>
          <w:sz w:val="20"/>
          <w:szCs w:val="20"/>
          <w:lang w:val="en-US"/>
        </w:rPr>
        <w:t>ru</w:t>
      </w:r>
    </w:hyperlink>
    <w:r w:rsidRPr="00AD399C">
      <w:rPr>
        <w:i/>
        <w:sz w:val="20"/>
        <w:szCs w:val="20"/>
      </w:rPr>
      <w:t xml:space="preserve">, </w:t>
    </w:r>
    <w:r>
      <w:rPr>
        <w:i/>
        <w:sz w:val="20"/>
        <w:szCs w:val="20"/>
      </w:rPr>
      <w:t>Сайт</w:t>
    </w:r>
    <w:r w:rsidRPr="00AD399C">
      <w:rPr>
        <w:i/>
        <w:sz w:val="20"/>
        <w:szCs w:val="20"/>
      </w:rPr>
      <w:t xml:space="preserve">: </w:t>
    </w:r>
    <w:hyperlink r:id="rId3">
      <w:r>
        <w:rPr>
          <w:rStyle w:val="a6"/>
          <w:i/>
          <w:sz w:val="20"/>
          <w:szCs w:val="20"/>
          <w:lang w:val="en-US"/>
        </w:rPr>
        <w:t>http</w:t>
      </w:r>
      <w:r w:rsidRPr="00AD399C">
        <w:rPr>
          <w:rStyle w:val="a6"/>
          <w:i/>
          <w:sz w:val="20"/>
          <w:szCs w:val="20"/>
        </w:rPr>
        <w:t>://</w:t>
      </w:r>
      <w:r>
        <w:rPr>
          <w:rStyle w:val="a6"/>
          <w:i/>
          <w:sz w:val="20"/>
          <w:szCs w:val="20"/>
          <w:lang w:val="en-US"/>
        </w:rPr>
        <w:t>sovsnab</w:t>
      </w:r>
      <w:r w:rsidRPr="00AD399C">
        <w:rPr>
          <w:rStyle w:val="a6"/>
          <w:i/>
          <w:sz w:val="20"/>
          <w:szCs w:val="20"/>
        </w:rPr>
        <w:t>16.</w:t>
      </w:r>
      <w:r>
        <w:rPr>
          <w:rStyle w:val="a6"/>
          <w:i/>
          <w:sz w:val="20"/>
          <w:szCs w:val="20"/>
          <w:lang w:val="en-US"/>
        </w:rPr>
        <w:t>ru</w:t>
      </w:r>
      <w:r w:rsidRPr="00AD399C">
        <w:rPr>
          <w:rStyle w:val="a6"/>
          <w:i/>
          <w:sz w:val="20"/>
          <w:szCs w:val="20"/>
        </w:rPr>
        <w:t>/</w:t>
      </w:r>
    </w:hyperlink>
    <w:r w:rsidRPr="00AD399C">
      <w:rPr>
        <w:sz w:val="20"/>
        <w:szCs w:val="20"/>
      </w:rPr>
      <w:t xml:space="preserve">   </w:t>
    </w:r>
  </w:p>
  <w:p w:rsidR="00777300" w:rsidRDefault="00FA66FD">
    <w:pPr>
      <w:pStyle w:val="ad"/>
      <w:tabs>
        <w:tab w:val="center" w:pos="4820"/>
      </w:tabs>
      <w:ind w:left="4536"/>
      <w:rPr>
        <w:sz w:val="20"/>
        <w:szCs w:val="20"/>
        <w:lang w:val="en-US" w:eastAsia="en-US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2" o:spid="_x0000_s2050" type="#_x0000_t32" style="position:absolute;left:0;text-align:left;margin-left:-1.2pt;margin-top:8.45pt;width:502.8pt;height:.1pt;z-index:-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" strokeweight=".26mm">
          <v:stroke joinstyle="mit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autoHyphenation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Прямая со стрелкой 4"/>
        <o:r id="V:Rule2" type="connector" idref="#Прямая со стрелкой 2"/>
        <o:r id="V:Rule3" type="connector" idref="#Прямая со стрелкой 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300"/>
    <w:rsid w:val="00777300"/>
    <w:rsid w:val="00AD399C"/>
    <w:rsid w:val="00FA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styleId="a7">
    <w:name w:val="Strong"/>
    <w:qFormat/>
    <w:rPr>
      <w:b/>
      <w:bCs/>
    </w:rPr>
  </w:style>
  <w:style w:type="character" w:customStyle="1" w:styleId="wmi-callto">
    <w:name w:val="wmi-callto"/>
    <w:basedOn w:val="a0"/>
    <w:qFormat/>
  </w:style>
  <w:style w:type="character" w:customStyle="1" w:styleId="2">
    <w:name w:val="Основной текст (2)_"/>
    <w:qFormat/>
    <w:rPr>
      <w:b/>
      <w:bCs/>
      <w:sz w:val="20"/>
      <w:szCs w:val="20"/>
      <w:shd w:val="clear" w:color="auto" w:fill="FFFFFF"/>
    </w:rPr>
  </w:style>
  <w:style w:type="character" w:customStyle="1" w:styleId="1">
    <w:name w:val="Основной текст Знак1"/>
    <w:qFormat/>
    <w:rPr>
      <w:sz w:val="20"/>
      <w:szCs w:val="20"/>
      <w:shd w:val="clear" w:color="auto" w:fill="FFFFFF"/>
    </w:rPr>
  </w:style>
  <w:style w:type="character" w:customStyle="1" w:styleId="a8">
    <w:name w:val="Основной текст Знак"/>
    <w:basedOn w:val="a0"/>
    <w:qFormat/>
  </w:style>
  <w:style w:type="character" w:customStyle="1" w:styleId="23">
    <w:name w:val="Основной текст (2)3"/>
    <w:qFormat/>
    <w:rPr>
      <w:b w:val="0"/>
      <w:bCs w:val="0"/>
      <w:spacing w:val="0"/>
      <w:sz w:val="20"/>
      <w:szCs w:val="20"/>
      <w:u w:val="single"/>
      <w:shd w:val="clear" w:color="auto" w:fill="FFFFFF"/>
    </w:rPr>
  </w:style>
  <w:style w:type="character" w:customStyle="1" w:styleId="a9">
    <w:name w:val="Колонтитул_"/>
    <w:qFormat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rialUnicodeMS">
    <w:name w:val="Колонтитул + Arial Unicode MS"/>
    <w:qFormat/>
    <w:rPr>
      <w:rFonts w:ascii="Arial Unicode MS" w:eastAsia="Arial Unicode MS" w:hAnsi="Arial Unicode MS" w:cs="Arial Unicode MS"/>
      <w:spacing w:val="0"/>
      <w:sz w:val="20"/>
      <w:szCs w:val="20"/>
      <w:shd w:val="clear" w:color="auto" w:fill="FFFFFF"/>
    </w:rPr>
  </w:style>
  <w:style w:type="character" w:customStyle="1" w:styleId="20">
    <w:name w:val="Заголовок №2"/>
    <w:qFormat/>
    <w:rPr>
      <w:b/>
      <w:bCs/>
      <w:spacing w:val="0"/>
      <w:sz w:val="20"/>
      <w:szCs w:val="20"/>
      <w:u w:val="single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a">
    <w:name w:val="Body Text"/>
    <w:basedOn w:val="a"/>
    <w:pPr>
      <w:shd w:val="clear" w:color="auto" w:fill="FFFFFF"/>
      <w:spacing w:after="0" w:line="240" w:lineRule="atLeast"/>
    </w:pPr>
    <w:rPr>
      <w:sz w:val="20"/>
      <w:szCs w:val="20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pacing w:after="0" w:line="240" w:lineRule="auto"/>
    </w:pPr>
  </w:style>
  <w:style w:type="paragraph" w:styleId="ae">
    <w:name w:val="footer"/>
    <w:basedOn w:val="a"/>
    <w:pPr>
      <w:spacing w:after="0" w:line="240" w:lineRule="auto"/>
    </w:pPr>
  </w:style>
  <w:style w:type="paragraph" w:styleId="a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">
    <w:name w:val="Основной текст (2)1"/>
    <w:basedOn w:val="a"/>
    <w:qFormat/>
    <w:pPr>
      <w:shd w:val="clear" w:color="auto" w:fill="FFFFFF"/>
      <w:spacing w:after="0" w:line="240" w:lineRule="atLeast"/>
    </w:pPr>
    <w:rPr>
      <w:b/>
      <w:bCs/>
      <w:sz w:val="20"/>
      <w:szCs w:val="20"/>
    </w:rPr>
  </w:style>
  <w:style w:type="paragraph" w:customStyle="1" w:styleId="af1">
    <w:name w:val="Колонтитул"/>
    <w:basedOn w:val="a"/>
    <w:qFormat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ovsnab16.r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sovsnab16.ru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sovsnab16.ru/" TargetMode="External"/><Relationship Id="rId2" Type="http://schemas.openxmlformats.org/officeDocument/2006/relationships/hyperlink" Target="mailto:sovsnab16@yandex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у3</dc:creator>
  <dc:description/>
  <cp:lastModifiedBy>Михаил Работа</cp:lastModifiedBy>
  <cp:revision>4</cp:revision>
  <cp:lastPrinted>2015-05-21T18:09:00Z</cp:lastPrinted>
  <dcterms:created xsi:type="dcterms:W3CDTF">2019-04-29T09:03:00Z</dcterms:created>
  <dcterms:modified xsi:type="dcterms:W3CDTF">2026-08-21T07:03:00Z</dcterms:modified>
  <dc:language>en-US</dc:language>
</cp:coreProperties>
</file>